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MOTIVATION LETTER</w:t>
      </w:r>
    </w:p>
    <w:tbl>
      <w:tblPr>
        <w:tblStyle w:val="style154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>
        <w:trPr/>
        <w:tc>
          <w:tcPr>
            <w:tcW w:w="254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Indra pratama</w:t>
            </w: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231110003579</w:t>
            </w: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Manajemen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918" w:type="dxa"/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Identitas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 Diri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</w:p>
        </w:tc>
      </w:tr>
      <w:tr>
        <w:tblPrEx/>
        <w:trPr>
          <w:trHeight w:val="1164" w:hRule="atLeast"/>
        </w:trPr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berusia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tahun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kepribadian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rajin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jujur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mampu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sama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tim.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mampu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mengatur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waktu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baik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mahir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mengoperasikan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Microsoft office, dan Bahasa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inggris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pasif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Kekurangan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Adalah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tidak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bisa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inisiatif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Latar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Belakang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 Pendidikan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>
          <w:trHeight w:val="1273" w:hRule="atLeast"/>
        </w:trPr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sedang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menempuh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Pendidikan S1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manajemen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Universitas Islam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Nahdlatul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Ulama Jepara.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Sebelumnya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lulus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SMK Islam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Jepara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jurusan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Otomatisasi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Tata Kelola Perkantoran.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Pengalaman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meliputi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Praktik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Lapangan di Dinas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Pariwisata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Kebudayaan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Jepara,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mengikuti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Business Exhibition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FEBers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menjual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ayam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Ayam Shihlin,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juga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paruh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waktu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toko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sembako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daerah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mantingan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Jepara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Kompetensi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ingin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dicapai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Saya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ingin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mengembangkan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kemampuan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manajerial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secara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praktis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khususnya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merencanakan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melaksanakan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, dan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mengawasi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tugas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operasional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perusahaan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. Selain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itu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ingin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mempertajam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hard skill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administrasi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perkantoran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telah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pelajari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sejak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SMK  dan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mengintegrasikannya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ilmu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manajemen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modern yang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dapatkan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di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bangku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kuliah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Sektor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magang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berminat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sektor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Pemasaran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Minat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didasari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oleh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pengalaman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praktis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kewirausahaan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seperti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mengikuti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Business Exhibition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FEBers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menjual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produk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ayam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Shihlin)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sampingan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toko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sembako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Pengalaman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tersebut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melatih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kemampuan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berinteraksi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pelanggan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memahami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dinamika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penjualan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relevan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strategi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pemasaran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Minat dan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alasan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minat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besar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mengaplikasikan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teori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manajemen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dunia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nyata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pribadi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mampu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mengelola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beragam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tugas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tenggat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waktu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ketat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Alasan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mengikuti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magang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mendapatkan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pengalaman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profesional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memperluas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wawasan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bisnis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membuktikan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etos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jujur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rajin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</w:p>
        </w:tc>
      </w:tr>
      <w:tr>
        <w:tblPrEx/>
        <w:trPr/>
        <w:tc>
          <w:tcPr>
            <w:tcW w:w="9918" w:type="dxa"/>
            <w:tcBorders/>
            <w:shd w:val="clear" w:color="auto" w:fill="a8d08d"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Rencana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  <w:t>tindaklanjut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iCs/>
                <w:sz w:val="24"/>
                <w:szCs w:val="24"/>
              </w:rPr>
            </w:pPr>
          </w:p>
        </w:tc>
      </w:tr>
      <w:tr>
        <w:tblPrEx/>
        <w:trPr/>
        <w:tc>
          <w:tcPr>
            <w:tcW w:w="991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Jika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terpilih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berkomitmen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bekerja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dedikasi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tinggi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menyelesaikan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setiap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tugas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manajerial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teliti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menjaga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nama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baik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instansi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Saya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pengalaman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batu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loncatan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karier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profesional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siap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berkontribusi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solusi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administratif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maupun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operasional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perusahaan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313</Words>
  <Pages>2</Pages>
  <Characters>2030</Characters>
  <Application>WPS Office</Application>
  <DocSecurity>0</DocSecurity>
  <Paragraphs>46</Paragraphs>
  <ScaleCrop>false</ScaleCrop>
  <LinksUpToDate>false</LinksUpToDate>
  <CharactersWithSpaces>2327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2026-01-07T16:47:00Z</dcterms:created>
  <dc:creator>SILVI-LAPTOP</dc:creator>
  <lastModifiedBy>itel S666LN</lastModifiedBy>
  <dcterms:modified xsi:type="dcterms:W3CDTF">2026-01-09T07:51:03Z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bf99d94610554597bec725abd690262b</vt:lpwstr>
  </property>
</Properties>
</file>